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33678" w14:textId="2B978948" w:rsidR="008D0539" w:rsidRPr="001B5C6A" w:rsidRDefault="008D0539" w:rsidP="008C396B">
      <w:pPr>
        <w:rPr>
          <w:b/>
          <w:sz w:val="28"/>
        </w:rPr>
      </w:pPr>
      <w:r>
        <w:t xml:space="preserve"> </w:t>
      </w:r>
      <w:r w:rsidRPr="001B5C6A">
        <w:rPr>
          <w:b/>
          <w:sz w:val="28"/>
        </w:rPr>
        <w:t xml:space="preserve">Constructing a </w:t>
      </w:r>
      <w:bookmarkStart w:id="0" w:name="_GoBack"/>
      <w:bookmarkEnd w:id="0"/>
      <w:r w:rsidRPr="00802321">
        <w:rPr>
          <w:b/>
          <w:sz w:val="28"/>
          <w:highlight w:val="magenta"/>
        </w:rPr>
        <w:t>contextualized summary</w:t>
      </w:r>
      <w:r w:rsidRPr="001B5C6A">
        <w:rPr>
          <w:b/>
          <w:sz w:val="28"/>
        </w:rPr>
        <w:t xml:space="preserve"> paragraph</w:t>
      </w:r>
    </w:p>
    <w:p w14:paraId="0D9F193A" w14:textId="77777777" w:rsidR="008D0539" w:rsidRDefault="008D0539" w:rsidP="008C396B"/>
    <w:p w14:paraId="31F61989" w14:textId="69F1D6F0" w:rsidR="008D0539" w:rsidRDefault="008D0539" w:rsidP="008D0539">
      <w:pPr>
        <w:spacing w:line="480" w:lineRule="auto"/>
      </w:pPr>
      <w:r>
        <w:rPr>
          <w:sz w:val="32"/>
        </w:rPr>
        <w:t>[</w:t>
      </w:r>
      <w:r w:rsidRPr="001B5C6A">
        <w:t>Opening lines</w:t>
      </w:r>
      <w:r w:rsidRPr="001B5C6A">
        <w:rPr>
          <w:sz w:val="20"/>
        </w:rPr>
        <w:t xml:space="preserve"> </w:t>
      </w:r>
      <w:r>
        <w:t>(set up the topic, not the articles)]: _________</w:t>
      </w:r>
      <w:r w:rsidR="001B5C6A">
        <w:t>____</w:t>
      </w:r>
      <w:r>
        <w:t>____________________________________</w:t>
      </w:r>
      <w:r>
        <w:br/>
        <w:t>______________________________________________________________________________________________________________________________________________________________________________________________.  [Signal Phrase for first source]:_____________________________________________________</w:t>
      </w:r>
    </w:p>
    <w:p w14:paraId="29EDE318" w14:textId="77777777" w:rsidR="008D0539" w:rsidRDefault="008D0539" w:rsidP="008D0539">
      <w:pPr>
        <w:spacing w:line="480" w:lineRule="auto"/>
      </w:pPr>
      <w:r>
        <w:t>___________________. [Basic summary of the process of the survey/research]:_________________________</w:t>
      </w:r>
    </w:p>
    <w:p w14:paraId="3B8334FE" w14:textId="77777777" w:rsidR="008D0539" w:rsidRDefault="008D0539" w:rsidP="008D0539">
      <w:pPr>
        <w:spacing w:line="480" w:lineRule="auto"/>
      </w:pPr>
      <w:r>
        <w:t>___________________________________________________________________________________________________________________________________________.  [Basic summary of findings]:________________</w:t>
      </w:r>
    </w:p>
    <w:p w14:paraId="451FD671" w14:textId="26AE35C6" w:rsidR="008D0539" w:rsidRDefault="008D0539" w:rsidP="008D0539">
      <w:pPr>
        <w:spacing w:line="480" w:lineRule="auto"/>
      </w:pPr>
      <w:r>
        <w:t>_________________________________________________________________________________________</w:t>
      </w:r>
      <w:r>
        <w:br/>
        <w:t>________________________________________________________________________</w:t>
      </w:r>
      <w:r w:rsidR="001B5C6A">
        <w:t xml:space="preserve">_________________. </w:t>
      </w:r>
      <w:r w:rsidR="001B5C6A">
        <w:br/>
        <w:t>[CITATION}.</w:t>
      </w:r>
      <w:r>
        <w:sym w:font="Wingdings" w:char="F0E0"/>
      </w:r>
      <w:r>
        <w:t xml:space="preserve"> [Transitional expression to seco</w:t>
      </w:r>
      <w:r w:rsidR="001B5C6A">
        <w:t>nd source]: ______</w:t>
      </w:r>
      <w:r>
        <w:t>___, [</w:t>
      </w:r>
      <w:r w:rsidR="001B5C6A">
        <w:t>Signal Phrase for second</w:t>
      </w:r>
      <w:r>
        <w:t xml:space="preserve"> source]:</w:t>
      </w:r>
      <w:r w:rsidR="001B5C6A">
        <w:t xml:space="preserve">_____ </w:t>
      </w:r>
      <w:r>
        <w:t>_________________________________________________________________________</w:t>
      </w:r>
      <w:r w:rsidR="001B5C6A">
        <w:t>_________</w:t>
      </w:r>
      <w:r>
        <w:t>_______</w:t>
      </w:r>
    </w:p>
    <w:p w14:paraId="717287A3" w14:textId="77777777" w:rsidR="008D0539" w:rsidRDefault="008D0539" w:rsidP="008D0539">
      <w:pPr>
        <w:spacing w:line="480" w:lineRule="auto"/>
      </w:pPr>
      <w:r>
        <w:t>___________________. [Basic summary of the process of the survey/research]:_________________________</w:t>
      </w:r>
    </w:p>
    <w:p w14:paraId="51CA6935" w14:textId="77777777" w:rsidR="008D0539" w:rsidRDefault="008D0539" w:rsidP="008D0539">
      <w:pPr>
        <w:spacing w:line="480" w:lineRule="auto"/>
      </w:pPr>
      <w:r>
        <w:t>___________________________________________________________________________________________________________________________________________.  [Basic summary of findings]:________________</w:t>
      </w:r>
    </w:p>
    <w:p w14:paraId="6F7A665F" w14:textId="731A555A" w:rsidR="008D0539" w:rsidRDefault="008D0539" w:rsidP="008D0539">
      <w:pPr>
        <w:spacing w:line="480" w:lineRule="auto"/>
      </w:pPr>
      <w:r>
        <w:t>_________________________________________________________________________________________</w:t>
      </w:r>
      <w:r>
        <w:br/>
        <w:t>___________________________________________________________________</w:t>
      </w:r>
      <w:r w:rsidR="001B5C6A">
        <w:t>___</w:t>
      </w:r>
      <w:r>
        <w:t>_____</w:t>
      </w:r>
      <w:r w:rsidR="001B5C6A">
        <w:t>____</w:t>
      </w:r>
      <w:r>
        <w:t>_</w:t>
      </w:r>
      <w:r w:rsidR="001B5C6A">
        <w:t>[CITATION}.</w:t>
      </w:r>
    </w:p>
    <w:p w14:paraId="0451C38D" w14:textId="027DE755" w:rsidR="001B5C6A" w:rsidRDefault="001B5C6A" w:rsidP="008D0539">
      <w:pPr>
        <w:spacing w:line="480" w:lineRule="auto"/>
      </w:pPr>
      <w:r>
        <w:t>[Notable similarities/Important contrasts] _______________________________________________________</w:t>
      </w:r>
    </w:p>
    <w:p w14:paraId="54495EA5" w14:textId="1DC0D103" w:rsidR="001B5C6A" w:rsidRDefault="001B5C6A" w:rsidP="008D0539">
      <w:pPr>
        <w:spacing w:line="480" w:lineRule="auto"/>
      </w:pPr>
      <w:r>
        <w:t>__________________________________________________________________________________________</w:t>
      </w:r>
    </w:p>
    <w:p w14:paraId="091F173E" w14:textId="0355F2DE" w:rsidR="001B5C6A" w:rsidRDefault="001B5C6A" w:rsidP="008D0539">
      <w:pPr>
        <w:spacing w:line="480" w:lineRule="auto"/>
      </w:pPr>
      <w:r>
        <w:t>__________________________________________________________________________________________</w:t>
      </w:r>
    </w:p>
    <w:p w14:paraId="1AA33C88" w14:textId="16CBC363" w:rsidR="001B5C6A" w:rsidRDefault="001B5C6A" w:rsidP="008D0539">
      <w:pPr>
        <w:spacing w:line="480" w:lineRule="auto"/>
      </w:pPr>
      <w:r>
        <w:t>__________________________________________________________________________________________</w:t>
      </w:r>
    </w:p>
    <w:p w14:paraId="720886FC" w14:textId="03EF1CDD" w:rsidR="008D0539" w:rsidRDefault="001B5C6A" w:rsidP="001B5C6A">
      <w:pPr>
        <w:spacing w:line="480" w:lineRule="auto"/>
      </w:pPr>
      <w:r>
        <w:t>_________________________________________________________________________.</w:t>
      </w:r>
      <w:r w:rsidR="008D0539">
        <w:br w:type="page"/>
      </w:r>
    </w:p>
    <w:p w14:paraId="16DDC08F" w14:textId="77777777" w:rsidR="008D0539" w:rsidRDefault="008D0539" w:rsidP="008C396B"/>
    <w:p w14:paraId="0C6BD905" w14:textId="40014C5F" w:rsidR="002D60F7" w:rsidRDefault="002D60F7" w:rsidP="008C396B">
      <w:pPr>
        <w:rPr>
          <w:b/>
          <w:sz w:val="32"/>
        </w:rPr>
      </w:pPr>
      <w:r w:rsidRPr="00802321">
        <w:rPr>
          <w:b/>
          <w:sz w:val="32"/>
          <w:highlight w:val="magenta"/>
        </w:rPr>
        <w:t>Contextualized Summary</w:t>
      </w:r>
      <w:r w:rsidRPr="002D60F7">
        <w:rPr>
          <w:b/>
          <w:sz w:val="32"/>
        </w:rPr>
        <w:t xml:space="preserve"> paragraph example </w:t>
      </w:r>
    </w:p>
    <w:p w14:paraId="0CDBB7E6" w14:textId="77777777" w:rsidR="002D60F7" w:rsidRPr="002D60F7" w:rsidRDefault="002D60F7" w:rsidP="008C396B">
      <w:pPr>
        <w:rPr>
          <w:b/>
          <w:sz w:val="32"/>
        </w:rPr>
      </w:pPr>
    </w:p>
    <w:p w14:paraId="4C3963CA" w14:textId="2D65A571" w:rsidR="001B5C6A" w:rsidRPr="002D60F7" w:rsidRDefault="001B5C6A" w:rsidP="002D60F7">
      <w:pPr>
        <w:spacing w:line="480" w:lineRule="auto"/>
        <w:ind w:firstLine="720"/>
        <w:rPr>
          <w:sz w:val="20"/>
          <w:szCs w:val="20"/>
        </w:rPr>
      </w:pPr>
      <w:r w:rsidRPr="002D60F7">
        <w:rPr>
          <w:sz w:val="20"/>
          <w:szCs w:val="20"/>
        </w:rPr>
        <w:t>[Opening lines (set up the topic, not the articles)]:</w:t>
      </w:r>
      <w:r w:rsidRPr="002D60F7">
        <w:rPr>
          <w:b/>
          <w:sz w:val="20"/>
          <w:szCs w:val="20"/>
        </w:rPr>
        <w:t xml:space="preserve">Video games are among the most dominate forms </w:t>
      </w:r>
      <w:proofErr w:type="spellStart"/>
      <w:r w:rsidRPr="002D60F7">
        <w:rPr>
          <w:b/>
          <w:sz w:val="20"/>
          <w:szCs w:val="20"/>
        </w:rPr>
        <w:t>ofr</w:t>
      </w:r>
      <w:proofErr w:type="spellEnd"/>
      <w:r w:rsidRPr="002D60F7">
        <w:rPr>
          <w:b/>
          <w:sz w:val="20"/>
          <w:szCs w:val="20"/>
        </w:rPr>
        <w:t xml:space="preserve"> media in society today.  They enjoyed by hundreds of millions of people world-wide and by nearly all ages.  Video games as entertainment rival both movie-going and television watching.  However, with their popularity has come controversy.  Specifically in regards to so-called “video game addiction.” </w:t>
      </w:r>
      <w:r w:rsidRPr="002D60F7">
        <w:rPr>
          <w:sz w:val="20"/>
          <w:szCs w:val="20"/>
        </w:rPr>
        <w:t xml:space="preserve">[Signal Phrase for first source]: </w:t>
      </w:r>
      <w:r w:rsidRPr="002D60F7">
        <w:rPr>
          <w:b/>
          <w:sz w:val="20"/>
          <w:szCs w:val="20"/>
        </w:rPr>
        <w:t>A recent study was conducted by Stanford University to assess whether video came are indeed “addictive” in the same manner as other behaviors, such as drinking alcohol or taking drugs.</w:t>
      </w:r>
      <w:r w:rsidRPr="002D60F7">
        <w:rPr>
          <w:sz w:val="20"/>
          <w:szCs w:val="20"/>
        </w:rPr>
        <w:t xml:space="preserve"> </w:t>
      </w:r>
    </w:p>
    <w:p w14:paraId="1068571F" w14:textId="2AC4CF1A" w:rsidR="002D60F7" w:rsidRPr="002D60F7" w:rsidRDefault="001B5C6A" w:rsidP="002D60F7">
      <w:pPr>
        <w:spacing w:line="480" w:lineRule="auto"/>
        <w:rPr>
          <w:b/>
          <w:sz w:val="20"/>
          <w:szCs w:val="20"/>
        </w:rPr>
      </w:pPr>
      <w:r w:rsidRPr="002D60F7">
        <w:rPr>
          <w:sz w:val="20"/>
          <w:szCs w:val="20"/>
        </w:rPr>
        <w:t xml:space="preserve"> [Basic summary of the p</w:t>
      </w:r>
      <w:r w:rsidR="00614622" w:rsidRPr="002D60F7">
        <w:rPr>
          <w:sz w:val="20"/>
          <w:szCs w:val="20"/>
        </w:rPr>
        <w:t xml:space="preserve">rocess of the survey/research]: </w:t>
      </w:r>
      <w:r w:rsidR="00614622" w:rsidRPr="002D60F7">
        <w:rPr>
          <w:b/>
          <w:sz w:val="20"/>
          <w:szCs w:val="20"/>
        </w:rPr>
        <w:t xml:space="preserve">The study involved surveying the gaming habits of students at 14 high schools within a 50 mile radius of the university.  1700 students were asked about their gaming behaviors, specifically, how many hours a week they spent playing the games, and whether that amount of time had increased or decreased over time. </w:t>
      </w:r>
      <w:r w:rsidRPr="002D60F7">
        <w:rPr>
          <w:sz w:val="20"/>
          <w:szCs w:val="20"/>
        </w:rPr>
        <w:t xml:space="preserve"> [Basic summary of findings]:</w:t>
      </w:r>
      <w:r w:rsidR="00614622" w:rsidRPr="002D60F7">
        <w:rPr>
          <w:sz w:val="20"/>
          <w:szCs w:val="20"/>
        </w:rPr>
        <w:t xml:space="preserve"> </w:t>
      </w:r>
      <w:r w:rsidR="00614622" w:rsidRPr="002D60F7">
        <w:rPr>
          <w:b/>
          <w:sz w:val="20"/>
          <w:szCs w:val="20"/>
        </w:rPr>
        <w:t>The study found that nearly half of the  respondents reported spending a</w:t>
      </w:r>
      <w:r w:rsidR="004C1958" w:rsidRPr="002D60F7">
        <w:rPr>
          <w:b/>
          <w:sz w:val="20"/>
          <w:szCs w:val="20"/>
        </w:rPr>
        <w:t xml:space="preserve">n average of 2 </w:t>
      </w:r>
      <w:r w:rsidR="00614622" w:rsidRPr="002D60F7">
        <w:rPr>
          <w:b/>
          <w:sz w:val="20"/>
          <w:szCs w:val="20"/>
        </w:rPr>
        <w:t>hours per weekday, and up to eight hours over the weekend</w:t>
      </w:r>
      <w:r w:rsidR="004C1958" w:rsidRPr="002D60F7">
        <w:rPr>
          <w:b/>
          <w:sz w:val="20"/>
          <w:szCs w:val="20"/>
        </w:rPr>
        <w:t xml:space="preserve"> for a total of 18 hours on average</w:t>
      </w:r>
      <w:r w:rsidR="00614622" w:rsidRPr="002D60F7">
        <w:rPr>
          <w:b/>
          <w:sz w:val="20"/>
          <w:szCs w:val="20"/>
        </w:rPr>
        <w:t xml:space="preserve">. Respondents further reported that their average gaming time had increased since the start of the school year by nearly ten additional hours per week. </w:t>
      </w:r>
      <w:r w:rsidR="00614622" w:rsidRPr="002D60F7">
        <w:rPr>
          <w:sz w:val="20"/>
          <w:szCs w:val="20"/>
        </w:rPr>
        <w:t>[CITATION}</w:t>
      </w:r>
      <w:r w:rsidR="00614622" w:rsidRPr="002D60F7">
        <w:rPr>
          <w:b/>
          <w:sz w:val="20"/>
          <w:szCs w:val="20"/>
        </w:rPr>
        <w:t xml:space="preserve"> (Griswold 27)</w:t>
      </w:r>
      <w:r w:rsidRPr="002D60F7">
        <w:rPr>
          <w:sz w:val="20"/>
          <w:szCs w:val="20"/>
        </w:rPr>
        <w:t xml:space="preserve">. [Transitional expression to second source]: </w:t>
      </w:r>
      <w:r w:rsidR="00614622" w:rsidRPr="002D60F7">
        <w:rPr>
          <w:b/>
          <w:sz w:val="20"/>
          <w:szCs w:val="20"/>
        </w:rPr>
        <w:t xml:space="preserve">In stark contrast to the Stanford survey, </w:t>
      </w:r>
      <w:r w:rsidR="004C1958" w:rsidRPr="002D60F7">
        <w:rPr>
          <w:b/>
          <w:sz w:val="20"/>
          <w:szCs w:val="20"/>
        </w:rPr>
        <w:t xml:space="preserve"> </w:t>
      </w:r>
      <w:r w:rsidR="004C1958" w:rsidRPr="002D60F7">
        <w:rPr>
          <w:sz w:val="20"/>
          <w:szCs w:val="20"/>
        </w:rPr>
        <w:t xml:space="preserve">, [Signal Phrase for second source]: </w:t>
      </w:r>
      <w:r w:rsidR="00614622" w:rsidRPr="002D60F7">
        <w:rPr>
          <w:b/>
          <w:sz w:val="20"/>
          <w:szCs w:val="20"/>
        </w:rPr>
        <w:t xml:space="preserve">a poll </w:t>
      </w:r>
      <w:r w:rsidR="004C1958" w:rsidRPr="002D60F7">
        <w:rPr>
          <w:b/>
          <w:sz w:val="20"/>
          <w:szCs w:val="20"/>
        </w:rPr>
        <w:t xml:space="preserve">of gamers conducted by gaming news website </w:t>
      </w:r>
      <w:r w:rsidR="004C1958" w:rsidRPr="002D60F7">
        <w:rPr>
          <w:b/>
          <w:i/>
          <w:sz w:val="20"/>
          <w:szCs w:val="20"/>
        </w:rPr>
        <w:t xml:space="preserve">Polygon, </w:t>
      </w:r>
      <w:r w:rsidR="004C1958" w:rsidRPr="002D60F7">
        <w:rPr>
          <w:b/>
          <w:sz w:val="20"/>
          <w:szCs w:val="20"/>
        </w:rPr>
        <w:t xml:space="preserve">suggests a more troubling trend. </w:t>
      </w:r>
      <w:r w:rsidRPr="002D60F7">
        <w:rPr>
          <w:sz w:val="20"/>
          <w:szCs w:val="20"/>
        </w:rPr>
        <w:t>[Basic summary of the process of the survey/research</w:t>
      </w:r>
      <w:r w:rsidRPr="002D60F7">
        <w:rPr>
          <w:b/>
          <w:sz w:val="20"/>
          <w:szCs w:val="20"/>
        </w:rPr>
        <w:t>]:</w:t>
      </w:r>
      <w:r w:rsidR="004C1958" w:rsidRPr="002D60F7">
        <w:rPr>
          <w:b/>
          <w:sz w:val="20"/>
          <w:szCs w:val="20"/>
        </w:rPr>
        <w:t xml:space="preserve"> 3,200 games volunteered to run “game meter” app on their preferred platform to track the number of hours per week the participants spent on their gaming system</w:t>
      </w:r>
      <w:r w:rsidR="004C1958" w:rsidRPr="002D60F7">
        <w:rPr>
          <w:sz w:val="20"/>
          <w:szCs w:val="20"/>
        </w:rPr>
        <w:t xml:space="preserve">. </w:t>
      </w:r>
      <w:r w:rsidRPr="002D60F7">
        <w:rPr>
          <w:sz w:val="20"/>
          <w:szCs w:val="20"/>
        </w:rPr>
        <w:t>[Basic summary of findings]:</w:t>
      </w:r>
      <w:r w:rsidR="004C1958" w:rsidRPr="002D60F7">
        <w:rPr>
          <w:sz w:val="20"/>
          <w:szCs w:val="20"/>
        </w:rPr>
        <w:t xml:space="preserve"> </w:t>
      </w:r>
      <w:r w:rsidR="004C1958" w:rsidRPr="002D60F7">
        <w:rPr>
          <w:b/>
          <w:sz w:val="20"/>
          <w:szCs w:val="20"/>
        </w:rPr>
        <w:t xml:space="preserve">The </w:t>
      </w:r>
      <w:r w:rsidR="004C1958" w:rsidRPr="002D60F7">
        <w:rPr>
          <w:b/>
          <w:i/>
          <w:sz w:val="20"/>
          <w:szCs w:val="20"/>
        </w:rPr>
        <w:t xml:space="preserve">Polygon </w:t>
      </w:r>
      <w:r w:rsidR="004C1958" w:rsidRPr="002D60F7">
        <w:rPr>
          <w:b/>
          <w:sz w:val="20"/>
          <w:szCs w:val="20"/>
        </w:rPr>
        <w:t xml:space="preserve">study reported an average time per week in excess of 26 hours, or, in other words, more than an entire day is spent gaming. </w:t>
      </w:r>
      <w:r w:rsidR="002D60F7" w:rsidRPr="002D60F7">
        <w:rPr>
          <w:sz w:val="20"/>
          <w:szCs w:val="20"/>
        </w:rPr>
        <w:t>[CITATION}</w:t>
      </w:r>
      <w:r w:rsidR="002D60F7" w:rsidRPr="002D60F7">
        <w:rPr>
          <w:b/>
          <w:sz w:val="20"/>
          <w:szCs w:val="20"/>
        </w:rPr>
        <w:t xml:space="preserve"> (</w:t>
      </w:r>
      <w:r w:rsidR="004C1958" w:rsidRPr="002D60F7">
        <w:rPr>
          <w:b/>
          <w:sz w:val="20"/>
          <w:szCs w:val="20"/>
        </w:rPr>
        <w:t>“Gamers clock-in…”</w:t>
      </w:r>
      <w:r w:rsidRPr="002D60F7">
        <w:rPr>
          <w:b/>
          <w:sz w:val="20"/>
          <w:szCs w:val="20"/>
        </w:rPr>
        <w:t>}.</w:t>
      </w:r>
      <w:r w:rsidR="002D60F7" w:rsidRPr="002D60F7">
        <w:rPr>
          <w:b/>
          <w:sz w:val="20"/>
          <w:szCs w:val="20"/>
        </w:rPr>
        <w:t xml:space="preserve"> </w:t>
      </w:r>
      <w:r w:rsidRPr="002D60F7">
        <w:rPr>
          <w:sz w:val="20"/>
          <w:szCs w:val="20"/>
        </w:rPr>
        <w:t>[Notable similarities/Important contrasts]</w:t>
      </w:r>
      <w:r w:rsidR="002D60F7" w:rsidRPr="002D60F7">
        <w:rPr>
          <w:sz w:val="20"/>
          <w:szCs w:val="20"/>
        </w:rPr>
        <w:t xml:space="preserve"> </w:t>
      </w:r>
      <w:r w:rsidR="002D60F7" w:rsidRPr="002D60F7">
        <w:rPr>
          <w:b/>
          <w:sz w:val="20"/>
          <w:szCs w:val="20"/>
        </w:rPr>
        <w:t xml:space="preserve">While the </w:t>
      </w:r>
      <w:r w:rsidR="002D60F7" w:rsidRPr="002D60F7">
        <w:rPr>
          <w:b/>
          <w:i/>
          <w:sz w:val="20"/>
          <w:szCs w:val="20"/>
        </w:rPr>
        <w:t xml:space="preserve">Polygon </w:t>
      </w:r>
      <w:r w:rsidR="002D60F7" w:rsidRPr="002D60F7">
        <w:rPr>
          <w:b/>
          <w:sz w:val="20"/>
          <w:szCs w:val="20"/>
        </w:rPr>
        <w:t xml:space="preserve">findings are perhaps more dramatic than the Stanford study,  it may be wise to take the results with a grain of salt.  For one, participants in the Stanford study were high school students, aged 13 to 17, whereas the </w:t>
      </w:r>
      <w:r w:rsidR="002D60F7" w:rsidRPr="002D60F7">
        <w:rPr>
          <w:b/>
          <w:i/>
          <w:sz w:val="20"/>
          <w:szCs w:val="20"/>
        </w:rPr>
        <w:t xml:space="preserve">Polygon </w:t>
      </w:r>
      <w:r w:rsidR="002D60F7" w:rsidRPr="002D60F7">
        <w:rPr>
          <w:b/>
          <w:sz w:val="20"/>
          <w:szCs w:val="20"/>
        </w:rPr>
        <w:t xml:space="preserve">subjects did not disclose their ages.  This is important because it is probably safe to assume that </w:t>
      </w:r>
      <w:r w:rsidR="002D60F7" w:rsidRPr="002D60F7">
        <w:rPr>
          <w:b/>
          <w:i/>
          <w:sz w:val="20"/>
          <w:szCs w:val="20"/>
        </w:rPr>
        <w:t xml:space="preserve">Polygon </w:t>
      </w:r>
      <w:r w:rsidR="002D60F7" w:rsidRPr="002D60F7">
        <w:rPr>
          <w:b/>
          <w:sz w:val="20"/>
          <w:szCs w:val="20"/>
        </w:rPr>
        <w:t xml:space="preserve">readers are both older and more “hard core” in their gaming habits.  Indeed, </w:t>
      </w:r>
      <w:r w:rsidR="002D60F7" w:rsidRPr="002D60F7">
        <w:rPr>
          <w:b/>
          <w:i/>
          <w:sz w:val="20"/>
          <w:szCs w:val="20"/>
        </w:rPr>
        <w:t xml:space="preserve">Polygon </w:t>
      </w:r>
      <w:r w:rsidR="002D60F7" w:rsidRPr="002D60F7">
        <w:rPr>
          <w:b/>
          <w:sz w:val="20"/>
          <w:szCs w:val="20"/>
        </w:rPr>
        <w:t xml:space="preserve">respondents were also asked about what games they tended to play.  By a large margin, they reported that MMORPGs such as </w:t>
      </w:r>
      <w:r w:rsidR="002D60F7" w:rsidRPr="002D60F7">
        <w:rPr>
          <w:b/>
          <w:i/>
          <w:sz w:val="20"/>
          <w:szCs w:val="20"/>
        </w:rPr>
        <w:t xml:space="preserve">World of Warcraft </w:t>
      </w:r>
      <w:r w:rsidR="002D60F7" w:rsidRPr="002D60F7">
        <w:rPr>
          <w:b/>
          <w:sz w:val="20"/>
          <w:szCs w:val="20"/>
        </w:rPr>
        <w:t>were the dominate variety played.  These games are much more immersive and time consuming compared to the more conventional first-person shooter games popular with high school aged gamers. Nonetheless, the numbers in both studies do indicate that gamers are spending longer and longer amounts of time in these game worlds.</w:t>
      </w:r>
    </w:p>
    <w:p w14:paraId="3A6B40F3" w14:textId="328E7C66" w:rsidR="001B5C6A" w:rsidRDefault="001B5C6A" w:rsidP="001B5C6A">
      <w:pPr>
        <w:spacing w:after="200"/>
      </w:pPr>
      <w:r>
        <w:br w:type="page"/>
      </w:r>
    </w:p>
    <w:p w14:paraId="75BD6A45" w14:textId="77777777" w:rsidR="00AB10D9" w:rsidRDefault="00AB10D9" w:rsidP="008C396B">
      <w:pPr>
        <w:rPr>
          <w:b/>
          <w:sz w:val="28"/>
        </w:rPr>
      </w:pPr>
    </w:p>
    <w:p w14:paraId="2EA00700" w14:textId="66DADF82" w:rsidR="008D0539" w:rsidRPr="00AB10D9" w:rsidRDefault="00AB10D9" w:rsidP="008C396B">
      <w:pPr>
        <w:rPr>
          <w:b/>
          <w:sz w:val="28"/>
        </w:rPr>
      </w:pPr>
      <w:r w:rsidRPr="00802321">
        <w:rPr>
          <w:b/>
          <w:sz w:val="28"/>
          <w:shd w:val="clear" w:color="auto" w:fill="FFC000"/>
        </w:rPr>
        <w:t>Contextualized Analysis</w:t>
      </w:r>
      <w:r w:rsidRPr="00AB10D9">
        <w:rPr>
          <w:b/>
          <w:sz w:val="28"/>
        </w:rPr>
        <w:t xml:space="preserve"> </w:t>
      </w:r>
    </w:p>
    <w:p w14:paraId="0E302A9F" w14:textId="11226D9D" w:rsidR="001E3E70" w:rsidRDefault="001E3E70" w:rsidP="008C396B"/>
    <w:p w14:paraId="62A86358" w14:textId="3E49402F" w:rsidR="001E3E70" w:rsidRDefault="001E3E70" w:rsidP="006F39DE">
      <w:pPr>
        <w:spacing w:after="200" w:line="480" w:lineRule="auto"/>
      </w:pPr>
      <w:r w:rsidRPr="00AB10D9">
        <w:rPr>
          <w:b/>
          <w:sz w:val="20"/>
          <w:szCs w:val="20"/>
        </w:rPr>
        <w:t>[TOPIC sentence to connect the summaries to the THESIS STATEMENT]</w:t>
      </w:r>
      <w:r>
        <w:t xml:space="preserve"> _______________________________</w:t>
      </w:r>
      <w:r w:rsidR="00AB10D9">
        <w:t>________</w:t>
      </w:r>
      <w:r>
        <w:t>_</w:t>
      </w:r>
      <w:r>
        <w:br/>
        <w:t xml:space="preserve">_____________________________________________________________ .  </w:t>
      </w:r>
      <w:r w:rsidRPr="00AB10D9">
        <w:rPr>
          <w:b/>
          <w:sz w:val="20"/>
          <w:szCs w:val="20"/>
        </w:rPr>
        <w:t>[</w:t>
      </w:r>
      <w:r w:rsidRPr="003558B4">
        <w:rPr>
          <w:b/>
          <w:sz w:val="20"/>
          <w:szCs w:val="20"/>
          <w:highlight w:val="yellow"/>
        </w:rPr>
        <w:t>DEVELOPMENT:  Begin connecting with SUB-TOPIC 1</w:t>
      </w:r>
      <w:r>
        <w:t>] _______________________________________________________</w:t>
      </w:r>
      <w:r w:rsidR="00AB10D9">
        <w:t>____________</w:t>
      </w:r>
      <w:r>
        <w:t>__________</w:t>
      </w:r>
      <w:r>
        <w:br/>
        <w:t>__________________________________________________________________________________________</w:t>
      </w:r>
      <w:r>
        <w:br/>
        <w:t>__________________________________________________________________________________________</w:t>
      </w:r>
    </w:p>
    <w:p w14:paraId="39576BF9" w14:textId="6C269C05" w:rsidR="006F39DE" w:rsidRDefault="001E3E70" w:rsidP="006F39DE">
      <w:pPr>
        <w:spacing w:after="200" w:line="480" w:lineRule="auto"/>
      </w:pPr>
      <w:r>
        <w:t xml:space="preserve">________________________________. </w:t>
      </w:r>
      <w:r w:rsidRPr="003558B4">
        <w:rPr>
          <w:b/>
          <w:sz w:val="20"/>
          <w:szCs w:val="20"/>
          <w:highlight w:val="yellow"/>
        </w:rPr>
        <w:t>[CITATION]</w:t>
      </w:r>
      <w:r w:rsidRPr="00AB10D9">
        <w:rPr>
          <w:b/>
          <w:sz w:val="20"/>
          <w:szCs w:val="20"/>
        </w:rPr>
        <w:t xml:space="preserve"> </w:t>
      </w:r>
      <w:r w:rsidR="006F39DE" w:rsidRPr="003558B4">
        <w:rPr>
          <w:b/>
          <w:sz w:val="20"/>
          <w:szCs w:val="20"/>
          <w:highlight w:val="cyan"/>
        </w:rPr>
        <w:sym w:font="Wingdings" w:char="F0E0"/>
      </w:r>
      <w:r w:rsidR="006F39DE" w:rsidRPr="003558B4">
        <w:rPr>
          <w:b/>
          <w:sz w:val="20"/>
          <w:szCs w:val="20"/>
          <w:highlight w:val="cyan"/>
        </w:rPr>
        <w:t xml:space="preserve"> [TRANSITION</w:t>
      </w:r>
      <w:r w:rsidR="006F39DE" w:rsidRPr="00AB10D9">
        <w:rPr>
          <w:b/>
          <w:sz w:val="20"/>
          <w:szCs w:val="20"/>
        </w:rPr>
        <w:t xml:space="preserve">] </w:t>
      </w:r>
      <w:r w:rsidR="006F39DE" w:rsidRPr="003558B4">
        <w:rPr>
          <w:b/>
          <w:sz w:val="20"/>
          <w:szCs w:val="20"/>
          <w:highlight w:val="yellow"/>
        </w:rPr>
        <w:t>[DEVELOPMENT:  Begin connecting with SUB-TOPIC 2]</w:t>
      </w:r>
      <w:r w:rsidR="006F39DE">
        <w:t xml:space="preserve"> ________________________________________________________________</w:t>
      </w:r>
      <w:r w:rsidR="00AB10D9">
        <w:t>__________</w:t>
      </w:r>
      <w:r w:rsidR="006F39DE">
        <w:t>______________</w:t>
      </w:r>
    </w:p>
    <w:p w14:paraId="15D7347C" w14:textId="77777777" w:rsidR="006F39DE" w:rsidRDefault="006F39DE" w:rsidP="006F39DE">
      <w:pPr>
        <w:spacing w:after="200" w:line="480" w:lineRule="auto"/>
      </w:pPr>
      <w:r>
        <w:t>__________________________________________________________________________________________</w:t>
      </w:r>
    </w:p>
    <w:p w14:paraId="752699A7" w14:textId="77777777" w:rsidR="006F39DE" w:rsidRDefault="006F39DE" w:rsidP="006F39DE">
      <w:pPr>
        <w:spacing w:after="200" w:line="480" w:lineRule="auto"/>
      </w:pPr>
      <w:r>
        <w:t>__________________________________________________________________________________________</w:t>
      </w:r>
    </w:p>
    <w:p w14:paraId="39A87451" w14:textId="77777777" w:rsidR="006F39DE" w:rsidRPr="00AB10D9" w:rsidRDefault="006F39DE" w:rsidP="006F39DE">
      <w:pPr>
        <w:spacing w:after="200" w:line="480" w:lineRule="auto"/>
        <w:rPr>
          <w:b/>
          <w:sz w:val="20"/>
          <w:szCs w:val="20"/>
        </w:rPr>
      </w:pPr>
      <w:r>
        <w:t xml:space="preserve">________________________________________________________________ . </w:t>
      </w:r>
      <w:r w:rsidRPr="003558B4">
        <w:rPr>
          <w:b/>
          <w:sz w:val="20"/>
          <w:szCs w:val="20"/>
          <w:highlight w:val="yellow"/>
        </w:rPr>
        <w:t>[CITATION]</w:t>
      </w:r>
      <w:r w:rsidRPr="00AB10D9">
        <w:rPr>
          <w:b/>
          <w:sz w:val="20"/>
          <w:szCs w:val="20"/>
        </w:rPr>
        <w:t xml:space="preserve"> </w:t>
      </w:r>
      <w:r w:rsidRPr="003558B4">
        <w:rPr>
          <w:b/>
          <w:sz w:val="20"/>
          <w:szCs w:val="20"/>
          <w:highlight w:val="cyan"/>
        </w:rPr>
        <w:sym w:font="Wingdings" w:char="F0E0"/>
      </w:r>
      <w:r w:rsidRPr="003558B4">
        <w:rPr>
          <w:b/>
          <w:sz w:val="20"/>
          <w:szCs w:val="20"/>
          <w:highlight w:val="cyan"/>
        </w:rPr>
        <w:t xml:space="preserve"> [TRANSITION]</w:t>
      </w:r>
      <w:r w:rsidRPr="00AB10D9">
        <w:rPr>
          <w:b/>
          <w:sz w:val="20"/>
          <w:szCs w:val="20"/>
        </w:rPr>
        <w:t xml:space="preserve"> </w:t>
      </w:r>
    </w:p>
    <w:p w14:paraId="6ED58A2A" w14:textId="6C83A20A" w:rsidR="001E3E70" w:rsidRDefault="006F39DE" w:rsidP="006F39DE">
      <w:pPr>
        <w:spacing w:line="480" w:lineRule="auto"/>
      </w:pPr>
      <w:r w:rsidRPr="003558B4">
        <w:rPr>
          <w:b/>
          <w:sz w:val="20"/>
          <w:szCs w:val="20"/>
          <w:highlight w:val="yellow"/>
        </w:rPr>
        <w:t>[DEVELOPMENT:  Begin connecting with SUB-TOPIC 3</w:t>
      </w:r>
      <w:r w:rsidRPr="003558B4">
        <w:rPr>
          <w:highlight w:val="yellow"/>
        </w:rPr>
        <w:t>]</w:t>
      </w:r>
      <w:r>
        <w:t xml:space="preserve">  __________________________________________</w:t>
      </w:r>
      <w:r w:rsidR="00AB10D9">
        <w:t>______</w:t>
      </w:r>
      <w:r>
        <w:t>___</w:t>
      </w:r>
    </w:p>
    <w:p w14:paraId="2F794A1A" w14:textId="1DC4A5B3" w:rsidR="006F39DE" w:rsidRPr="006F39DE" w:rsidRDefault="006F39DE" w:rsidP="006F39DE">
      <w:pPr>
        <w:spacing w:line="480" w:lineRule="auto"/>
      </w:pPr>
      <w:r>
        <w:t>__________________________________________________________________________________________</w:t>
      </w:r>
      <w:r>
        <w:br/>
        <w:t xml:space="preserve">____________________________________________________________________________________________________________________________________________________. </w:t>
      </w:r>
      <w:r w:rsidRPr="003558B4">
        <w:rPr>
          <w:b/>
          <w:sz w:val="20"/>
          <w:szCs w:val="20"/>
          <w:highlight w:val="yellow"/>
        </w:rPr>
        <w:t>[CITATION]</w:t>
      </w:r>
      <w:r w:rsidRPr="00AB10D9">
        <w:rPr>
          <w:b/>
          <w:sz w:val="20"/>
          <w:szCs w:val="20"/>
        </w:rPr>
        <w:t xml:space="preserve"> </w:t>
      </w:r>
      <w:r w:rsidRPr="008C529A">
        <w:rPr>
          <w:b/>
          <w:sz w:val="20"/>
          <w:szCs w:val="20"/>
          <w:highlight w:val="green"/>
        </w:rPr>
        <w:t xml:space="preserve">[CLOSING STATEMENT: </w:t>
      </w:r>
      <w:r w:rsidRPr="008C529A">
        <w:rPr>
          <w:b/>
          <w:i/>
          <w:sz w:val="20"/>
          <w:szCs w:val="20"/>
          <w:highlight w:val="green"/>
        </w:rPr>
        <w:t>what this all means</w:t>
      </w:r>
      <w:r w:rsidRPr="008C529A">
        <w:rPr>
          <w:b/>
          <w:sz w:val="20"/>
          <w:szCs w:val="20"/>
          <w:highlight w:val="green"/>
        </w:rPr>
        <w:t>]</w:t>
      </w:r>
    </w:p>
    <w:p w14:paraId="0A66FFB2" w14:textId="77777777" w:rsidR="00F4197E" w:rsidRDefault="001E3E70" w:rsidP="00B7375C">
      <w:pPr>
        <w:spacing w:after="200" w:line="480" w:lineRule="auto"/>
      </w:pPr>
      <w:r>
        <w:br w:type="page"/>
      </w:r>
    </w:p>
    <w:p w14:paraId="4A0BD649" w14:textId="5F8E9613" w:rsidR="00F4197E" w:rsidRDefault="00F4197E" w:rsidP="00B7375C">
      <w:pPr>
        <w:spacing w:after="200" w:line="480" w:lineRule="auto"/>
        <w:rPr>
          <w:b/>
          <w:sz w:val="28"/>
        </w:rPr>
      </w:pPr>
      <w:r w:rsidRPr="00802321">
        <w:rPr>
          <w:b/>
          <w:sz w:val="28"/>
          <w:shd w:val="clear" w:color="auto" w:fill="FFC000"/>
        </w:rPr>
        <w:lastRenderedPageBreak/>
        <w:t>Contextualized Analysis</w:t>
      </w:r>
      <w:r>
        <w:rPr>
          <w:b/>
          <w:sz w:val="28"/>
        </w:rPr>
        <w:t xml:space="preserve"> paragraph example</w:t>
      </w:r>
    </w:p>
    <w:p w14:paraId="49539022" w14:textId="7EDA4290" w:rsidR="00F4197E" w:rsidRPr="00F4197E" w:rsidRDefault="00F4197E" w:rsidP="00B7375C">
      <w:pPr>
        <w:spacing w:after="200" w:line="480" w:lineRule="auto"/>
        <w:rPr>
          <w:i/>
          <w:sz w:val="28"/>
        </w:rPr>
      </w:pPr>
      <w:r w:rsidRPr="00F4197E">
        <w:rPr>
          <w:i/>
          <w:sz w:val="28"/>
        </w:rPr>
        <w:t>Thesis question: “Are video games harmful or beneficial to users?”</w:t>
      </w:r>
    </w:p>
    <w:p w14:paraId="0C12714F" w14:textId="2C6C144D" w:rsidR="00B7375C" w:rsidRPr="00C853FE" w:rsidRDefault="00B7375C" w:rsidP="00AA48E3">
      <w:pPr>
        <w:spacing w:line="480" w:lineRule="auto"/>
      </w:pPr>
      <w:r w:rsidRPr="00AB10D9">
        <w:rPr>
          <w:b/>
          <w:sz w:val="20"/>
          <w:szCs w:val="20"/>
        </w:rPr>
        <w:t>[TOPIC sentence to connect the summaries to the THESIS STATEMENT]</w:t>
      </w:r>
      <w:r>
        <w:t xml:space="preserve"> Video game addiction, like any addiction, is a serious social problems and needs to be addressed .  </w:t>
      </w:r>
      <w:r w:rsidRPr="00AB10D9">
        <w:rPr>
          <w:b/>
          <w:sz w:val="20"/>
          <w:szCs w:val="20"/>
        </w:rPr>
        <w:t>[</w:t>
      </w:r>
      <w:r w:rsidRPr="003558B4">
        <w:rPr>
          <w:b/>
          <w:sz w:val="20"/>
          <w:szCs w:val="20"/>
          <w:highlight w:val="yellow"/>
        </w:rPr>
        <w:t>DEVELOPMENT:  Begin connecting with SUB-TOPIC 1</w:t>
      </w:r>
      <w:r>
        <w:t xml:space="preserve">] As has been shown in the case of younger players, gaming can become habitual very quickly.  The ways in which it can eat into valuable study time, impact real-world social interactions, and desensitize the empathic response, gaming is clearly a threat to the developing mind.    </w:t>
      </w:r>
      <w:r w:rsidR="004F7D9E" w:rsidRPr="004F7D9E">
        <w:rPr>
          <w:sz w:val="22"/>
          <w:szCs w:val="20"/>
          <w:highlight w:val="yellow"/>
        </w:rPr>
        <w:t>(</w:t>
      </w:r>
      <w:r w:rsidRPr="004F7D9E">
        <w:rPr>
          <w:sz w:val="22"/>
          <w:szCs w:val="20"/>
          <w:highlight w:val="yellow"/>
        </w:rPr>
        <w:t>Grafton 23</w:t>
      </w:r>
      <w:r w:rsidR="004F7D9E" w:rsidRPr="004F7D9E">
        <w:rPr>
          <w:sz w:val="22"/>
          <w:szCs w:val="20"/>
          <w:highlight w:val="yellow"/>
        </w:rPr>
        <w:t>)</w:t>
      </w:r>
      <w:r w:rsidRPr="004F7D9E">
        <w:rPr>
          <w:b/>
          <w:sz w:val="22"/>
          <w:szCs w:val="20"/>
        </w:rPr>
        <w:t xml:space="preserve"> </w:t>
      </w:r>
      <w:r w:rsidRPr="003558B4">
        <w:rPr>
          <w:b/>
          <w:sz w:val="20"/>
          <w:szCs w:val="20"/>
          <w:highlight w:val="cyan"/>
        </w:rPr>
        <w:sym w:font="Wingdings" w:char="F0E0"/>
      </w:r>
      <w:r w:rsidRPr="003558B4">
        <w:rPr>
          <w:b/>
          <w:sz w:val="20"/>
          <w:szCs w:val="20"/>
          <w:highlight w:val="cyan"/>
        </w:rPr>
        <w:t xml:space="preserve"> [TRANSITION</w:t>
      </w:r>
      <w:r w:rsidRPr="00AB10D9">
        <w:rPr>
          <w:b/>
          <w:sz w:val="20"/>
          <w:szCs w:val="20"/>
        </w:rPr>
        <w:t xml:space="preserve">] </w:t>
      </w:r>
      <w:r>
        <w:rPr>
          <w:b/>
          <w:sz w:val="20"/>
          <w:szCs w:val="20"/>
        </w:rPr>
        <w:t xml:space="preserve">That being said, </w:t>
      </w:r>
      <w:r w:rsidRPr="003558B4">
        <w:rPr>
          <w:b/>
          <w:sz w:val="20"/>
          <w:szCs w:val="20"/>
          <w:highlight w:val="yellow"/>
        </w:rPr>
        <w:t>[DEVELOPMENT:  Begin connecting with SUB-TOPIC 2]</w:t>
      </w:r>
      <w:r>
        <w:t xml:space="preserve"> it is clear that gaming has also been shown to be a benefit in nearly all the areas where it has also been seen to be a hazard. Increased comprehension and </w:t>
      </w:r>
      <w:r w:rsidR="00C853FE">
        <w:t xml:space="preserve">attention span, improved socialization through virtual “safe-spaces,” and an increased willingness to assist online friends in cooperative adventures all speak to gaming’s positive impact. </w:t>
      </w:r>
      <w:r>
        <w:t xml:space="preserve"> </w:t>
      </w:r>
      <w:r w:rsidR="004F7D9E" w:rsidRPr="004F7D9E">
        <w:rPr>
          <w:sz w:val="22"/>
          <w:szCs w:val="20"/>
          <w:highlight w:val="yellow"/>
        </w:rPr>
        <w:t>(</w:t>
      </w:r>
      <w:r w:rsidR="00C853FE" w:rsidRPr="004F7D9E">
        <w:rPr>
          <w:sz w:val="22"/>
          <w:szCs w:val="20"/>
          <w:highlight w:val="yellow"/>
        </w:rPr>
        <w:t>“Cooperation in gaming environment….”</w:t>
      </w:r>
      <w:r w:rsidR="004F7D9E" w:rsidRPr="004F7D9E">
        <w:rPr>
          <w:sz w:val="22"/>
          <w:szCs w:val="20"/>
          <w:highlight w:val="yellow"/>
        </w:rPr>
        <w:t>)</w:t>
      </w:r>
      <w:r w:rsidRPr="004F7D9E">
        <w:rPr>
          <w:b/>
          <w:sz w:val="22"/>
          <w:szCs w:val="20"/>
        </w:rPr>
        <w:t xml:space="preserve"> </w:t>
      </w:r>
      <w:r w:rsidRPr="003558B4">
        <w:rPr>
          <w:b/>
          <w:sz w:val="20"/>
          <w:szCs w:val="20"/>
          <w:highlight w:val="cyan"/>
        </w:rPr>
        <w:sym w:font="Wingdings" w:char="F0E0"/>
      </w:r>
      <w:r w:rsidRPr="003558B4">
        <w:rPr>
          <w:b/>
          <w:sz w:val="20"/>
          <w:szCs w:val="20"/>
          <w:highlight w:val="cyan"/>
        </w:rPr>
        <w:t xml:space="preserve"> [TRANSITION]</w:t>
      </w:r>
      <w:r w:rsidRPr="00AB10D9">
        <w:rPr>
          <w:b/>
          <w:sz w:val="20"/>
          <w:szCs w:val="20"/>
        </w:rPr>
        <w:t xml:space="preserve"> </w:t>
      </w:r>
      <w:r w:rsidR="00C853FE" w:rsidRPr="00C853FE">
        <w:rPr>
          <w:sz w:val="22"/>
          <w:szCs w:val="20"/>
        </w:rPr>
        <w:t xml:space="preserve">This apparent contradiction in the research </w:t>
      </w:r>
      <w:r w:rsidR="00C853FE">
        <w:rPr>
          <w:sz w:val="22"/>
          <w:szCs w:val="20"/>
        </w:rPr>
        <w:t>is best explained by the nature of the games themselves.</w:t>
      </w:r>
    </w:p>
    <w:p w14:paraId="3A91A749" w14:textId="5CD4B77A" w:rsidR="00C853FE" w:rsidRPr="003558B4" w:rsidRDefault="00B7375C" w:rsidP="00AA48E3">
      <w:pPr>
        <w:spacing w:line="480" w:lineRule="auto"/>
        <w:rPr>
          <w:b/>
          <w:sz w:val="20"/>
          <w:szCs w:val="20"/>
        </w:rPr>
      </w:pPr>
      <w:r w:rsidRPr="003558B4">
        <w:rPr>
          <w:b/>
          <w:sz w:val="20"/>
          <w:szCs w:val="20"/>
          <w:highlight w:val="yellow"/>
        </w:rPr>
        <w:t>[DEVELOPMENT:  Begin connecting with SUB-TOPIC 3</w:t>
      </w:r>
      <w:r w:rsidRPr="003558B4">
        <w:rPr>
          <w:highlight w:val="yellow"/>
        </w:rPr>
        <w:t>]</w:t>
      </w:r>
      <w:r>
        <w:t xml:space="preserve">  </w:t>
      </w:r>
      <w:r w:rsidR="00C853FE">
        <w:t xml:space="preserve">For example, a single-player, first person shoot (FPS) game will tend to be less demanding of the player’s </w:t>
      </w:r>
      <w:r w:rsidR="005A4264">
        <w:t xml:space="preserve">cognitive and social skills.  And the repetitious violence has been shown to, for a short time, dampen the player’s empathetic response and increase aggression. </w:t>
      </w:r>
      <w:r w:rsidR="00AA48E3" w:rsidRPr="004F7D9E">
        <w:rPr>
          <w:sz w:val="22"/>
          <w:szCs w:val="20"/>
          <w:highlight w:val="yellow"/>
        </w:rPr>
        <w:t>(Pearson)</w:t>
      </w:r>
    </w:p>
    <w:p w14:paraId="00CB6F38" w14:textId="3C9F2F60" w:rsidR="00B7375C" w:rsidRPr="004F7D9E" w:rsidRDefault="005A4264" w:rsidP="00B7375C">
      <w:pPr>
        <w:spacing w:line="480" w:lineRule="auto"/>
        <w:rPr>
          <w:sz w:val="22"/>
        </w:rPr>
      </w:pPr>
      <w:r>
        <w:rPr>
          <w:szCs w:val="20"/>
        </w:rPr>
        <w:t xml:space="preserve">Strategy </w:t>
      </w:r>
      <w:r w:rsidR="004F7D9E">
        <w:rPr>
          <w:szCs w:val="20"/>
        </w:rPr>
        <w:t xml:space="preserve">games like </w:t>
      </w:r>
      <w:r w:rsidR="004F7D9E">
        <w:rPr>
          <w:i/>
          <w:szCs w:val="20"/>
        </w:rPr>
        <w:t xml:space="preserve">Portal, </w:t>
      </w:r>
      <w:r w:rsidR="004F7D9E">
        <w:rPr>
          <w:szCs w:val="20"/>
        </w:rPr>
        <w:t xml:space="preserve">for example, conversely require much higher level of spatial relational thinking and appear to promote the sense of “flow” for the player.  Whereas a cooperative adventure game such as </w:t>
      </w:r>
      <w:r w:rsidR="004F7D9E">
        <w:rPr>
          <w:i/>
          <w:szCs w:val="20"/>
        </w:rPr>
        <w:t xml:space="preserve">World of Warcraft </w:t>
      </w:r>
      <w:r w:rsidR="004F7D9E">
        <w:rPr>
          <w:szCs w:val="20"/>
        </w:rPr>
        <w:t>tends to promote empathy and teamwork. (Hahn</w:t>
      </w:r>
      <w:r w:rsidR="00B7375C" w:rsidRPr="00AB10D9">
        <w:rPr>
          <w:b/>
          <w:sz w:val="20"/>
          <w:szCs w:val="20"/>
        </w:rPr>
        <w:t xml:space="preserve"> </w:t>
      </w:r>
      <w:r w:rsidR="004F7D9E">
        <w:rPr>
          <w:sz w:val="22"/>
          <w:szCs w:val="20"/>
        </w:rPr>
        <w:t xml:space="preserve">and Meyers) </w:t>
      </w:r>
      <w:r w:rsidR="00B7375C" w:rsidRPr="008C529A">
        <w:rPr>
          <w:b/>
          <w:sz w:val="20"/>
          <w:szCs w:val="20"/>
          <w:highlight w:val="green"/>
        </w:rPr>
        <w:t xml:space="preserve">[CLOSING STATEMENT: </w:t>
      </w:r>
      <w:r w:rsidR="00B7375C" w:rsidRPr="008C529A">
        <w:rPr>
          <w:b/>
          <w:i/>
          <w:sz w:val="20"/>
          <w:szCs w:val="20"/>
          <w:highlight w:val="green"/>
        </w:rPr>
        <w:t>what this all means</w:t>
      </w:r>
      <w:r w:rsidR="00B7375C" w:rsidRPr="008C529A">
        <w:rPr>
          <w:b/>
          <w:sz w:val="20"/>
          <w:szCs w:val="20"/>
          <w:highlight w:val="green"/>
        </w:rPr>
        <w:t>]</w:t>
      </w:r>
      <w:r w:rsidR="004F7D9E">
        <w:rPr>
          <w:b/>
          <w:sz w:val="20"/>
          <w:szCs w:val="20"/>
        </w:rPr>
        <w:t xml:space="preserve"> </w:t>
      </w:r>
      <w:r w:rsidR="004F7D9E">
        <w:rPr>
          <w:sz w:val="22"/>
          <w:szCs w:val="20"/>
        </w:rPr>
        <w:t xml:space="preserve">All of this suggest that gaming itself is not the problem but rather </w:t>
      </w:r>
      <w:r w:rsidR="004F7D9E">
        <w:rPr>
          <w:i/>
          <w:sz w:val="22"/>
          <w:szCs w:val="20"/>
        </w:rPr>
        <w:t xml:space="preserve">what </w:t>
      </w:r>
      <w:r w:rsidR="004F7D9E">
        <w:rPr>
          <w:sz w:val="22"/>
          <w:szCs w:val="20"/>
        </w:rPr>
        <w:t xml:space="preserve">the player chooses to play.  </w:t>
      </w:r>
      <w:r w:rsidR="00F4197E">
        <w:rPr>
          <w:sz w:val="22"/>
          <w:szCs w:val="20"/>
        </w:rPr>
        <w:t xml:space="preserve">Like any cultural entertainment </w:t>
      </w:r>
      <w:r w:rsidR="00D37205">
        <w:rPr>
          <w:sz w:val="22"/>
          <w:szCs w:val="20"/>
        </w:rPr>
        <w:t>choice, the</w:t>
      </w:r>
      <w:r w:rsidR="00F4197E">
        <w:rPr>
          <w:sz w:val="22"/>
          <w:szCs w:val="20"/>
        </w:rPr>
        <w:t xml:space="preserve"> options for the consumer are vast as is the quality of the product itself.  Much in the same way a “trashy” book or movie may tend to be less of an intellectual or emotional benefit to a given audience, a superficially “fun” video game will give less benefit, and potentially more harm, to those specific consumers. </w:t>
      </w:r>
    </w:p>
    <w:p w14:paraId="763F506D" w14:textId="3C4131B2" w:rsidR="00B7375C" w:rsidRDefault="00B7375C">
      <w:pPr>
        <w:spacing w:after="200"/>
      </w:pPr>
      <w:r>
        <w:br w:type="page"/>
      </w:r>
    </w:p>
    <w:p w14:paraId="2C1C4797" w14:textId="77777777" w:rsidR="001E3E70" w:rsidRDefault="001E3E70">
      <w:pPr>
        <w:spacing w:after="200"/>
      </w:pPr>
    </w:p>
    <w:p w14:paraId="467E9933" w14:textId="77777777" w:rsidR="008C396B" w:rsidRDefault="008C396B" w:rsidP="008C396B"/>
    <w:p w14:paraId="49051E8D" w14:textId="77777777" w:rsidR="008C396B" w:rsidRDefault="008C396B" w:rsidP="008C396B"/>
    <w:p w14:paraId="6654E9D4" w14:textId="77777777" w:rsidR="008C396B" w:rsidRPr="00655904" w:rsidRDefault="008C396B" w:rsidP="008C396B">
      <w:pPr>
        <w:rPr>
          <w:b/>
          <w:sz w:val="32"/>
        </w:rPr>
      </w:pPr>
      <w:r w:rsidRPr="00655904">
        <w:rPr>
          <w:b/>
          <w:sz w:val="32"/>
        </w:rPr>
        <w:t>Basic Instructions for Summarizing</w:t>
      </w:r>
    </w:p>
    <w:p w14:paraId="37916223" w14:textId="77777777" w:rsidR="008C396B" w:rsidRDefault="008C396B" w:rsidP="008C396B"/>
    <w:p w14:paraId="10417D85" w14:textId="77777777" w:rsidR="00655904" w:rsidRDefault="00655904" w:rsidP="008C396B">
      <w:r>
        <w:t xml:space="preserve">Usually you will be starting off with a </w:t>
      </w:r>
      <w:r w:rsidRPr="00655904">
        <w:rPr>
          <w:b/>
          <w:sz w:val="32"/>
        </w:rPr>
        <w:t>topic sentence</w:t>
      </w:r>
      <w:r w:rsidRPr="00655904">
        <w:rPr>
          <w:sz w:val="32"/>
        </w:rPr>
        <w:t xml:space="preserve"> </w:t>
      </w:r>
      <w:r>
        <w:t xml:space="preserve">for your paragraph.  This may result from conclusions you have reached from your reading.   The summary will then </w:t>
      </w:r>
      <w:r w:rsidRPr="00655904">
        <w:rPr>
          <w:b/>
          <w:sz w:val="32"/>
        </w:rPr>
        <w:t>provide evidence</w:t>
      </w:r>
      <w:r w:rsidRPr="00655904">
        <w:rPr>
          <w:sz w:val="32"/>
        </w:rPr>
        <w:t xml:space="preserve"> </w:t>
      </w:r>
      <w:r>
        <w:t xml:space="preserve">for the point you want to make. </w:t>
      </w:r>
      <w:r>
        <w:br/>
      </w:r>
    </w:p>
    <w:p w14:paraId="62583144" w14:textId="77777777" w:rsidR="008C396B" w:rsidRPr="00655904" w:rsidRDefault="008C396B" w:rsidP="008C396B">
      <w:pPr>
        <w:pStyle w:val="ListParagraph"/>
        <w:numPr>
          <w:ilvl w:val="0"/>
          <w:numId w:val="2"/>
        </w:numPr>
        <w:rPr>
          <w:b/>
        </w:rPr>
      </w:pPr>
      <w:r w:rsidRPr="00655904">
        <w:rPr>
          <w:b/>
        </w:rPr>
        <w:t xml:space="preserve">Find author’s main ideas </w:t>
      </w:r>
    </w:p>
    <w:p w14:paraId="09791474" w14:textId="77777777" w:rsidR="008C396B" w:rsidRPr="00655904" w:rsidRDefault="008C396B" w:rsidP="008C396B">
      <w:pPr>
        <w:pStyle w:val="ListParagraph"/>
        <w:numPr>
          <w:ilvl w:val="0"/>
          <w:numId w:val="2"/>
        </w:numPr>
        <w:rPr>
          <w:b/>
        </w:rPr>
      </w:pPr>
      <w:r w:rsidRPr="00655904">
        <w:rPr>
          <w:b/>
        </w:rPr>
        <w:t xml:space="preserve">Paraphrase each idea </w:t>
      </w:r>
    </w:p>
    <w:p w14:paraId="73412A9E" w14:textId="77777777" w:rsidR="008C396B" w:rsidRPr="00655904" w:rsidRDefault="008C396B" w:rsidP="008C396B">
      <w:pPr>
        <w:pStyle w:val="ListParagraph"/>
        <w:numPr>
          <w:ilvl w:val="0"/>
          <w:numId w:val="2"/>
        </w:numPr>
        <w:rPr>
          <w:b/>
        </w:rPr>
      </w:pPr>
      <w:r w:rsidRPr="00655904">
        <w:rPr>
          <w:b/>
        </w:rPr>
        <w:t xml:space="preserve">Begin summary with a signal phrase </w:t>
      </w:r>
    </w:p>
    <w:p w14:paraId="69EF7671" w14:textId="77777777" w:rsidR="00655904" w:rsidRPr="00655904" w:rsidRDefault="00655904" w:rsidP="00655904">
      <w:pPr>
        <w:pStyle w:val="ListParagraph"/>
        <w:numPr>
          <w:ilvl w:val="0"/>
          <w:numId w:val="3"/>
        </w:numPr>
        <w:rPr>
          <w:b/>
        </w:rPr>
      </w:pPr>
      <w:r w:rsidRPr="00655904">
        <w:rPr>
          <w:b/>
        </w:rPr>
        <w:t>Examples include “According to…”  “…notes…”  “…shows…” “…argues that…”</w:t>
      </w:r>
    </w:p>
    <w:p w14:paraId="70CE2310" w14:textId="77777777" w:rsidR="008C396B" w:rsidRPr="00655904" w:rsidRDefault="008C396B" w:rsidP="008C396B">
      <w:pPr>
        <w:pStyle w:val="ListParagraph"/>
        <w:numPr>
          <w:ilvl w:val="0"/>
          <w:numId w:val="2"/>
        </w:numPr>
        <w:rPr>
          <w:b/>
        </w:rPr>
      </w:pPr>
      <w:r w:rsidRPr="00655904">
        <w:rPr>
          <w:b/>
        </w:rPr>
        <w:t xml:space="preserve">Use transitional expressions to join main ideas </w:t>
      </w:r>
    </w:p>
    <w:p w14:paraId="24C0C5C6" w14:textId="77777777" w:rsidR="00655904" w:rsidRPr="00655904" w:rsidRDefault="00655904" w:rsidP="00655904">
      <w:pPr>
        <w:pStyle w:val="ListParagraph"/>
        <w:numPr>
          <w:ilvl w:val="0"/>
          <w:numId w:val="3"/>
        </w:numPr>
        <w:rPr>
          <w:b/>
        </w:rPr>
      </w:pPr>
      <w:r w:rsidRPr="00655904">
        <w:rPr>
          <w:b/>
        </w:rPr>
        <w:t xml:space="preserve"> Examples include  “on the other hand,</w:t>
      </w:r>
      <w:r>
        <w:rPr>
          <w:b/>
        </w:rPr>
        <w:t>”</w:t>
      </w:r>
      <w:r w:rsidRPr="00655904">
        <w:rPr>
          <w:b/>
        </w:rPr>
        <w:t xml:space="preserve"> </w:t>
      </w:r>
      <w:r>
        <w:rPr>
          <w:b/>
        </w:rPr>
        <w:t>“</w:t>
      </w:r>
      <w:r w:rsidRPr="00655904">
        <w:rPr>
          <w:b/>
        </w:rPr>
        <w:t>nevertheless,</w:t>
      </w:r>
      <w:r>
        <w:rPr>
          <w:b/>
        </w:rPr>
        <w:t>”</w:t>
      </w:r>
      <w:r w:rsidRPr="00655904">
        <w:rPr>
          <w:b/>
        </w:rPr>
        <w:t xml:space="preserve"> </w:t>
      </w:r>
      <w:r>
        <w:rPr>
          <w:b/>
        </w:rPr>
        <w:t>“</w:t>
      </w:r>
      <w:r w:rsidRPr="00655904">
        <w:rPr>
          <w:b/>
        </w:rPr>
        <w:t>nonetheless,</w:t>
      </w:r>
      <w:r>
        <w:rPr>
          <w:b/>
        </w:rPr>
        <w:t>”</w:t>
      </w:r>
      <w:r w:rsidRPr="00655904">
        <w:rPr>
          <w:b/>
        </w:rPr>
        <w:t xml:space="preserve"> </w:t>
      </w:r>
      <w:r>
        <w:rPr>
          <w:b/>
        </w:rPr>
        <w:t>“</w:t>
      </w:r>
      <w:r w:rsidRPr="00655904">
        <w:rPr>
          <w:b/>
        </w:rPr>
        <w:t>notwithstanding,</w:t>
      </w:r>
      <w:r>
        <w:rPr>
          <w:b/>
        </w:rPr>
        <w:t>”</w:t>
      </w:r>
      <w:r w:rsidRPr="00655904">
        <w:rPr>
          <w:b/>
        </w:rPr>
        <w:t xml:space="preserve"> </w:t>
      </w:r>
      <w:r>
        <w:rPr>
          <w:b/>
        </w:rPr>
        <w:t>“</w:t>
      </w:r>
      <w:r w:rsidRPr="00655904">
        <w:rPr>
          <w:b/>
        </w:rPr>
        <w:t>in contrast,</w:t>
      </w:r>
      <w:r>
        <w:rPr>
          <w:b/>
        </w:rPr>
        <w:t>”</w:t>
      </w:r>
      <w:r w:rsidRPr="00655904">
        <w:rPr>
          <w:b/>
        </w:rPr>
        <w:t xml:space="preserve"> </w:t>
      </w:r>
      <w:r>
        <w:rPr>
          <w:b/>
        </w:rPr>
        <w:t>“</w:t>
      </w:r>
      <w:r w:rsidRPr="00655904">
        <w:rPr>
          <w:b/>
        </w:rPr>
        <w:t>on the contrary,</w:t>
      </w:r>
      <w:r>
        <w:rPr>
          <w:b/>
        </w:rPr>
        <w:t>”</w:t>
      </w:r>
      <w:r w:rsidRPr="00655904">
        <w:rPr>
          <w:b/>
        </w:rPr>
        <w:t xml:space="preserve"> </w:t>
      </w:r>
      <w:r>
        <w:rPr>
          <w:b/>
        </w:rPr>
        <w:t>“</w:t>
      </w:r>
      <w:r w:rsidRPr="00655904">
        <w:rPr>
          <w:b/>
        </w:rPr>
        <w:t>still,</w:t>
      </w:r>
      <w:r>
        <w:rPr>
          <w:b/>
        </w:rPr>
        <w:t>”</w:t>
      </w:r>
      <w:r w:rsidRPr="00655904">
        <w:rPr>
          <w:b/>
        </w:rPr>
        <w:t xml:space="preserve"> </w:t>
      </w:r>
      <w:r>
        <w:rPr>
          <w:b/>
        </w:rPr>
        <w:t>“</w:t>
      </w:r>
      <w:r w:rsidRPr="00655904">
        <w:rPr>
          <w:b/>
        </w:rPr>
        <w:t>yet,</w:t>
      </w:r>
      <w:r>
        <w:rPr>
          <w:b/>
        </w:rPr>
        <w:t>”</w:t>
      </w:r>
      <w:r w:rsidRPr="00655904">
        <w:rPr>
          <w:b/>
        </w:rPr>
        <w:t xml:space="preserve"> </w:t>
      </w:r>
      <w:r>
        <w:rPr>
          <w:b/>
        </w:rPr>
        <w:t>“</w:t>
      </w:r>
      <w:r w:rsidRPr="00655904">
        <w:rPr>
          <w:b/>
        </w:rPr>
        <w:t>similarly</w:t>
      </w:r>
      <w:r>
        <w:rPr>
          <w:b/>
        </w:rPr>
        <w:t>,” “also,”</w:t>
      </w:r>
    </w:p>
    <w:p w14:paraId="23A98258" w14:textId="77777777" w:rsidR="008C396B" w:rsidRPr="00655904" w:rsidRDefault="008C396B" w:rsidP="008C396B">
      <w:pPr>
        <w:pStyle w:val="ListParagraph"/>
        <w:numPr>
          <w:ilvl w:val="0"/>
          <w:numId w:val="2"/>
        </w:numPr>
        <w:rPr>
          <w:b/>
        </w:rPr>
      </w:pPr>
      <w:r w:rsidRPr="00655904">
        <w:rPr>
          <w:b/>
        </w:rPr>
        <w:t xml:space="preserve">Finish summary with parenthetical citation </w:t>
      </w:r>
    </w:p>
    <w:p w14:paraId="069AF01D" w14:textId="77777777" w:rsidR="008C396B" w:rsidRDefault="008C396B" w:rsidP="008C396B"/>
    <w:p w14:paraId="0B093802" w14:textId="77777777" w:rsidR="008C396B" w:rsidRDefault="008C396B" w:rsidP="008C396B">
      <w:r>
        <w:t xml:space="preserve">After your summary, you will want to </w:t>
      </w:r>
      <w:r w:rsidRPr="00655904">
        <w:rPr>
          <w:b/>
          <w:sz w:val="32"/>
        </w:rPr>
        <w:t>interpret</w:t>
      </w:r>
      <w:r>
        <w:t xml:space="preserve"> what the summary means for your thesis, argument, or</w:t>
      </w:r>
      <w:r w:rsidR="00655904">
        <w:t xml:space="preserve"> point</w:t>
      </w:r>
      <w:r>
        <w:t xml:space="preserve"> you wish to make. The summary does not exist for its own sake.  Its purpose</w:t>
      </w:r>
      <w:r w:rsidR="00655904">
        <w:t xml:space="preserve"> is to </w:t>
      </w:r>
      <w:r w:rsidR="00655904" w:rsidRPr="00655904">
        <w:rPr>
          <w:b/>
          <w:sz w:val="32"/>
        </w:rPr>
        <w:t>drive your argument</w:t>
      </w:r>
      <w:r w:rsidR="00655904">
        <w:t xml:space="preserve">. </w:t>
      </w:r>
    </w:p>
    <w:sectPr w:rsidR="008C396B" w:rsidSect="000F670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19FC4" w14:textId="77777777" w:rsidR="00D32904" w:rsidRDefault="00D32904" w:rsidP="000F670B">
      <w:pPr>
        <w:spacing w:line="240" w:lineRule="auto"/>
      </w:pPr>
      <w:r>
        <w:separator/>
      </w:r>
    </w:p>
  </w:endnote>
  <w:endnote w:type="continuationSeparator" w:id="0">
    <w:p w14:paraId="3ADEEBD1" w14:textId="77777777" w:rsidR="00D32904" w:rsidRDefault="00D32904" w:rsidP="000F67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3AF9A" w14:textId="77777777" w:rsidR="00D32904" w:rsidRDefault="00D32904" w:rsidP="000F670B">
      <w:pPr>
        <w:spacing w:line="240" w:lineRule="auto"/>
      </w:pPr>
      <w:r>
        <w:separator/>
      </w:r>
    </w:p>
  </w:footnote>
  <w:footnote w:type="continuationSeparator" w:id="0">
    <w:p w14:paraId="53B6F441" w14:textId="77777777" w:rsidR="00D32904" w:rsidRDefault="00D32904" w:rsidP="000F67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F0106" w14:textId="5D701523" w:rsidR="000F670B" w:rsidRDefault="000F670B">
    <w:pPr>
      <w:pStyle w:val="Header"/>
    </w:pPr>
    <w:r>
      <w:t xml:space="preserve"> Contextualized Summary </w:t>
    </w:r>
    <w:r w:rsidR="001E3E70">
      <w:t xml:space="preserve">&amp; Analysis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2A74"/>
    <w:multiLevelType w:val="hybridMultilevel"/>
    <w:tmpl w:val="AE20A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16E19"/>
    <w:multiLevelType w:val="hybridMultilevel"/>
    <w:tmpl w:val="709EF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D57CC"/>
    <w:multiLevelType w:val="hybridMultilevel"/>
    <w:tmpl w:val="33047230"/>
    <w:lvl w:ilvl="0" w:tplc="A2367E0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12"/>
    <w:rsid w:val="00032D33"/>
    <w:rsid w:val="000F670B"/>
    <w:rsid w:val="00131B0C"/>
    <w:rsid w:val="001A5BEF"/>
    <w:rsid w:val="001B5C6A"/>
    <w:rsid w:val="001E3E70"/>
    <w:rsid w:val="002D60F7"/>
    <w:rsid w:val="0030030A"/>
    <w:rsid w:val="003558B4"/>
    <w:rsid w:val="00373731"/>
    <w:rsid w:val="0041321F"/>
    <w:rsid w:val="004C1958"/>
    <w:rsid w:val="004F7D9E"/>
    <w:rsid w:val="00553FA9"/>
    <w:rsid w:val="005A4264"/>
    <w:rsid w:val="00614622"/>
    <w:rsid w:val="00655904"/>
    <w:rsid w:val="006F39DE"/>
    <w:rsid w:val="00727178"/>
    <w:rsid w:val="00771B77"/>
    <w:rsid w:val="00802321"/>
    <w:rsid w:val="008C396B"/>
    <w:rsid w:val="008C529A"/>
    <w:rsid w:val="008D0539"/>
    <w:rsid w:val="00985B86"/>
    <w:rsid w:val="00AA48E3"/>
    <w:rsid w:val="00AB10D9"/>
    <w:rsid w:val="00AB4FA5"/>
    <w:rsid w:val="00B7375C"/>
    <w:rsid w:val="00C37FDF"/>
    <w:rsid w:val="00C853FE"/>
    <w:rsid w:val="00D32904"/>
    <w:rsid w:val="00D37205"/>
    <w:rsid w:val="00F4197E"/>
    <w:rsid w:val="00F90F12"/>
    <w:rsid w:val="4D83E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EF"/>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70B"/>
    <w:pPr>
      <w:tabs>
        <w:tab w:val="center" w:pos="4680"/>
        <w:tab w:val="right" w:pos="9360"/>
      </w:tabs>
      <w:spacing w:line="240" w:lineRule="auto"/>
    </w:pPr>
  </w:style>
  <w:style w:type="character" w:customStyle="1" w:styleId="HeaderChar">
    <w:name w:val="Header Char"/>
    <w:basedOn w:val="DefaultParagraphFont"/>
    <w:link w:val="Header"/>
    <w:uiPriority w:val="99"/>
    <w:rsid w:val="000F670B"/>
    <w:rPr>
      <w:sz w:val="24"/>
    </w:rPr>
  </w:style>
  <w:style w:type="paragraph" w:styleId="Footer">
    <w:name w:val="footer"/>
    <w:basedOn w:val="Normal"/>
    <w:link w:val="FooterChar"/>
    <w:uiPriority w:val="99"/>
    <w:unhideWhenUsed/>
    <w:rsid w:val="000F670B"/>
    <w:pPr>
      <w:tabs>
        <w:tab w:val="center" w:pos="4680"/>
        <w:tab w:val="right" w:pos="9360"/>
      </w:tabs>
      <w:spacing w:line="240" w:lineRule="auto"/>
    </w:pPr>
  </w:style>
  <w:style w:type="character" w:customStyle="1" w:styleId="FooterChar">
    <w:name w:val="Footer Char"/>
    <w:basedOn w:val="DefaultParagraphFont"/>
    <w:link w:val="Footer"/>
    <w:uiPriority w:val="99"/>
    <w:rsid w:val="000F670B"/>
    <w:rPr>
      <w:sz w:val="24"/>
    </w:rPr>
  </w:style>
  <w:style w:type="paragraph" w:styleId="ListParagraph">
    <w:name w:val="List Paragraph"/>
    <w:basedOn w:val="Normal"/>
    <w:uiPriority w:val="34"/>
    <w:qFormat/>
    <w:rsid w:val="000F670B"/>
    <w:pPr>
      <w:ind w:left="720"/>
      <w:contextualSpacing/>
    </w:pPr>
  </w:style>
  <w:style w:type="paragraph" w:styleId="BalloonText">
    <w:name w:val="Balloon Text"/>
    <w:basedOn w:val="Normal"/>
    <w:link w:val="BalloonTextChar"/>
    <w:uiPriority w:val="99"/>
    <w:semiHidden/>
    <w:unhideWhenUsed/>
    <w:rsid w:val="00771B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B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EF"/>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70B"/>
    <w:pPr>
      <w:tabs>
        <w:tab w:val="center" w:pos="4680"/>
        <w:tab w:val="right" w:pos="9360"/>
      </w:tabs>
      <w:spacing w:line="240" w:lineRule="auto"/>
    </w:pPr>
  </w:style>
  <w:style w:type="character" w:customStyle="1" w:styleId="HeaderChar">
    <w:name w:val="Header Char"/>
    <w:basedOn w:val="DefaultParagraphFont"/>
    <w:link w:val="Header"/>
    <w:uiPriority w:val="99"/>
    <w:rsid w:val="000F670B"/>
    <w:rPr>
      <w:sz w:val="24"/>
    </w:rPr>
  </w:style>
  <w:style w:type="paragraph" w:styleId="Footer">
    <w:name w:val="footer"/>
    <w:basedOn w:val="Normal"/>
    <w:link w:val="FooterChar"/>
    <w:uiPriority w:val="99"/>
    <w:unhideWhenUsed/>
    <w:rsid w:val="000F670B"/>
    <w:pPr>
      <w:tabs>
        <w:tab w:val="center" w:pos="4680"/>
        <w:tab w:val="right" w:pos="9360"/>
      </w:tabs>
      <w:spacing w:line="240" w:lineRule="auto"/>
    </w:pPr>
  </w:style>
  <w:style w:type="character" w:customStyle="1" w:styleId="FooterChar">
    <w:name w:val="Footer Char"/>
    <w:basedOn w:val="DefaultParagraphFont"/>
    <w:link w:val="Footer"/>
    <w:uiPriority w:val="99"/>
    <w:rsid w:val="000F670B"/>
    <w:rPr>
      <w:sz w:val="24"/>
    </w:rPr>
  </w:style>
  <w:style w:type="paragraph" w:styleId="ListParagraph">
    <w:name w:val="List Paragraph"/>
    <w:basedOn w:val="Normal"/>
    <w:uiPriority w:val="34"/>
    <w:qFormat/>
    <w:rsid w:val="000F670B"/>
    <w:pPr>
      <w:ind w:left="720"/>
      <w:contextualSpacing/>
    </w:pPr>
  </w:style>
  <w:style w:type="paragraph" w:styleId="BalloonText">
    <w:name w:val="Balloon Text"/>
    <w:basedOn w:val="Normal"/>
    <w:link w:val="BalloonTextChar"/>
    <w:uiPriority w:val="99"/>
    <w:semiHidden/>
    <w:unhideWhenUsed/>
    <w:rsid w:val="00771B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2017-05-03T15:37:00Z</cp:lastPrinted>
  <dcterms:created xsi:type="dcterms:W3CDTF">2017-10-09T03:05:00Z</dcterms:created>
  <dcterms:modified xsi:type="dcterms:W3CDTF">2017-10-09T03:05:00Z</dcterms:modified>
</cp:coreProperties>
</file>